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6B" w:rsidRPr="00F3059A" w:rsidRDefault="0070436B" w:rsidP="007043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3059A">
        <w:rPr>
          <w:rFonts w:ascii="Arial" w:hAnsi="Arial" w:cs="Arial"/>
          <w:b/>
          <w:bCs/>
          <w:sz w:val="36"/>
        </w:rPr>
        <w:t>Ways to Use VIA Character Strengths</w:t>
      </w:r>
    </w:p>
    <w:p w:rsidR="0070436B" w:rsidRPr="00F3059A" w:rsidRDefault="0070436B" w:rsidP="007043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Tayyab</w:t>
      </w:r>
      <w:proofErr w:type="spellEnd"/>
      <w:r w:rsidRPr="00F3059A">
        <w:rPr>
          <w:rFonts w:ascii="Arial" w:hAnsi="Arial" w:cs="Arial"/>
          <w:b/>
          <w:bCs/>
        </w:rPr>
        <w:t xml:space="preserve"> Rashid, Ph.D., University of Toronto Scarborough, Canada</w:t>
      </w:r>
    </w:p>
    <w:p w:rsidR="0070436B" w:rsidRPr="00F3059A" w:rsidRDefault="0070436B" w:rsidP="007043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Afroze</w:t>
      </w:r>
      <w:proofErr w:type="spellEnd"/>
      <w:r w:rsidRPr="00F3059A">
        <w:rPr>
          <w:rFonts w:ascii="Arial" w:hAnsi="Arial" w:cs="Arial"/>
          <w:b/>
          <w:bCs/>
        </w:rPr>
        <w:t xml:space="preserve"> </w:t>
      </w:r>
      <w:proofErr w:type="spellStart"/>
      <w:r w:rsidRPr="00F3059A">
        <w:rPr>
          <w:rFonts w:ascii="Arial" w:hAnsi="Arial" w:cs="Arial"/>
          <w:b/>
          <w:bCs/>
        </w:rPr>
        <w:t>Anjum</w:t>
      </w:r>
      <w:proofErr w:type="spellEnd"/>
      <w:r w:rsidRPr="00F3059A">
        <w:rPr>
          <w:rFonts w:ascii="Arial" w:hAnsi="Arial" w:cs="Arial"/>
          <w:b/>
          <w:bCs/>
        </w:rPr>
        <w:t xml:space="preserve">, </w:t>
      </w:r>
      <w:proofErr w:type="spellStart"/>
      <w:r w:rsidRPr="00F3059A">
        <w:rPr>
          <w:rFonts w:ascii="Arial" w:hAnsi="Arial" w:cs="Arial"/>
          <w:b/>
          <w:bCs/>
        </w:rPr>
        <w:t>Psych.D</w:t>
      </w:r>
      <w:proofErr w:type="spellEnd"/>
      <w:r w:rsidRPr="00F3059A">
        <w:rPr>
          <w:rFonts w:ascii="Arial" w:hAnsi="Arial" w:cs="Arial"/>
          <w:b/>
          <w:bCs/>
        </w:rPr>
        <w:t>, Toronto District School Board, Canada</w:t>
      </w:r>
    </w:p>
    <w:p w:rsidR="0070436B" w:rsidRPr="00F3059A" w:rsidRDefault="0070436B" w:rsidP="007043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0436B" w:rsidRPr="00F3059A" w:rsidRDefault="0070436B" w:rsidP="007043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>CORE VIRTUE: TEMPERANCE</w:t>
      </w: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proofErr w:type="gramStart"/>
      <w:r w:rsidRPr="00F3059A">
        <w:rPr>
          <w:rFonts w:ascii="Arial" w:hAnsi="Arial" w:cs="Arial"/>
          <w:b/>
          <w:bCs/>
        </w:rPr>
        <w:t>protecting</w:t>
      </w:r>
      <w:proofErr w:type="gramEnd"/>
      <w:r w:rsidRPr="00F3059A">
        <w:rPr>
          <w:rFonts w:ascii="Arial" w:hAnsi="Arial" w:cs="Arial"/>
          <w:b/>
          <w:bCs/>
        </w:rPr>
        <w:t xml:space="preserve"> against excess</w:t>
      </w:r>
    </w:p>
    <w:p w:rsidR="0070436B" w:rsidRDefault="0070436B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</w:p>
    <w:p w:rsidR="0070436B" w:rsidRPr="00F3059A" w:rsidRDefault="0070436B" w:rsidP="0070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I. Forgiveness and Mercy: </w:t>
      </w:r>
      <w:r w:rsidRPr="00F3059A">
        <w:rPr>
          <w:rFonts w:ascii="Arial" w:hAnsi="Arial" w:cs="Arial"/>
        </w:rPr>
        <w:t>This strength involves forgiving those who have wronged or offended us.</w:t>
      </w:r>
      <w:r>
        <w:rPr>
          <w:rFonts w:ascii="Arial" w:hAnsi="Arial" w:cs="Arial"/>
        </w:rPr>
        <w:t xml:space="preserve">  </w:t>
      </w:r>
      <w:r w:rsidRPr="00F3059A">
        <w:rPr>
          <w:rFonts w:ascii="Arial" w:hAnsi="Arial" w:cs="Arial"/>
        </w:rPr>
        <w:t>Forgiveness entails accepting the shortcomings of others, giving people a second chance, and putting aside the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temptation to hold a grudge or behave vengefully. Forgiveness allows one to put aside the self-destructive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negativity associated with anger and to extend mercy toward a transgressor.</w:t>
      </w:r>
    </w:p>
    <w:p w:rsidR="0070436B" w:rsidRPr="00F3059A" w:rsidRDefault="0070436B" w:rsidP="0070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much: </w:t>
      </w:r>
      <w:r w:rsidRPr="00F3059A">
        <w:rPr>
          <w:rFonts w:ascii="Arial" w:hAnsi="Arial" w:cs="Arial"/>
        </w:rPr>
        <w:t>permissiveness</w:t>
      </w:r>
    </w:p>
    <w:p w:rsidR="0070436B" w:rsidRPr="00F3059A" w:rsidRDefault="0070436B" w:rsidP="0070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little: </w:t>
      </w:r>
      <w:r w:rsidRPr="00F3059A">
        <w:rPr>
          <w:rFonts w:ascii="Arial" w:hAnsi="Arial" w:cs="Arial"/>
        </w:rPr>
        <w:t>mercilessness</w:t>
      </w:r>
    </w:p>
    <w:p w:rsidR="0070436B" w:rsidRPr="00F3059A" w:rsidRDefault="0070436B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>Movies: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1. </w:t>
      </w:r>
      <w:proofErr w:type="spellStart"/>
      <w:r w:rsidRPr="00F3059A">
        <w:rPr>
          <w:rFonts w:ascii="Arial" w:hAnsi="Arial" w:cs="Arial"/>
          <w:i/>
          <w:iCs/>
        </w:rPr>
        <w:t>Incendies</w:t>
      </w:r>
      <w:proofErr w:type="spellEnd"/>
      <w:r w:rsidRPr="00F3059A">
        <w:rPr>
          <w:rFonts w:ascii="Arial" w:hAnsi="Arial" w:cs="Arial"/>
          <w:i/>
          <w:iCs/>
        </w:rPr>
        <w:t xml:space="preserve"> </w:t>
      </w:r>
      <w:r w:rsidRPr="00F3059A">
        <w:rPr>
          <w:rFonts w:ascii="Arial" w:hAnsi="Arial" w:cs="Arial"/>
        </w:rPr>
        <w:t xml:space="preserve">(2010, France/Canada) With a series of flashbacks, </w:t>
      </w:r>
      <w:proofErr w:type="spellStart"/>
      <w:r w:rsidRPr="00F3059A">
        <w:rPr>
          <w:rFonts w:ascii="Arial" w:hAnsi="Arial" w:cs="Arial"/>
        </w:rPr>
        <w:t>Incendies</w:t>
      </w:r>
      <w:proofErr w:type="spellEnd"/>
      <w:r w:rsidRPr="00F3059A">
        <w:rPr>
          <w:rFonts w:ascii="Arial" w:hAnsi="Arial" w:cs="Arial"/>
        </w:rPr>
        <w:t xml:space="preserve"> follows the journey of twin brother and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sister as they try to uncover the attempt to unravel the mystery of their mother's life which unsettles them but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the strength of forgiveness helps them to reconcile with the past.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2. </w:t>
      </w:r>
      <w:r w:rsidRPr="00F3059A">
        <w:rPr>
          <w:rFonts w:ascii="Arial" w:hAnsi="Arial" w:cs="Arial"/>
          <w:i/>
          <w:iCs/>
        </w:rPr>
        <w:t xml:space="preserve">Pay it Forward </w:t>
      </w:r>
      <w:r w:rsidRPr="00F3059A">
        <w:rPr>
          <w:rFonts w:ascii="Arial" w:hAnsi="Arial" w:cs="Arial"/>
        </w:rPr>
        <w:t>(2000) – Trevor McKinney is a young boy living in fear of an alcoholic mother and an abusive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father. When his social studies teacher assigns the class to put into action a plan to change the world, he sets in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motion a chain of kindness and forgiveness that extends far beyond his small social circle. This movie provides a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poignant example of how much impact a simple act of forgiveness can have.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3. </w:t>
      </w:r>
      <w:r w:rsidRPr="00F3059A">
        <w:rPr>
          <w:rFonts w:ascii="Arial" w:hAnsi="Arial" w:cs="Arial"/>
          <w:i/>
          <w:iCs/>
        </w:rPr>
        <w:t xml:space="preserve">Terms of Endearment </w:t>
      </w:r>
      <w:r w:rsidRPr="00F3059A">
        <w:rPr>
          <w:rFonts w:ascii="Arial" w:hAnsi="Arial" w:cs="Arial"/>
        </w:rPr>
        <w:t>(1983) – This film traces the sometimes tumultuous relationship between a mother and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daughter. Through the ups and downs of the mother’s marriage and the daughter’s involvement with a retired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astronaut, the pair finds ways to see past each other’s transgressions and find joy in their relationship.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4. </w:t>
      </w:r>
      <w:r w:rsidRPr="00F3059A">
        <w:rPr>
          <w:rFonts w:ascii="Arial" w:hAnsi="Arial" w:cs="Arial"/>
          <w:i/>
          <w:iCs/>
        </w:rPr>
        <w:t xml:space="preserve">Dead Man Walking </w:t>
      </w:r>
      <w:r w:rsidRPr="00F3059A">
        <w:rPr>
          <w:rFonts w:ascii="Arial" w:hAnsi="Arial" w:cs="Arial"/>
        </w:rPr>
        <w:t>(1995) – This movie follows the developing relationship between a nun and a condemned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man living out his last days on death row. It presents the difficulties and paradoxes of mercy in vivid detail,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interspersing tender moments with clips of the brutal crime in question. Ultimately, this subtle and emotional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movie demonstrates that forgiveness is possible even under the worst of circumstances.</w:t>
      </w: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5. </w:t>
      </w:r>
      <w:r w:rsidRPr="00F3059A">
        <w:rPr>
          <w:rFonts w:ascii="Arial" w:hAnsi="Arial" w:cs="Arial"/>
          <w:i/>
          <w:iCs/>
        </w:rPr>
        <w:t xml:space="preserve">Ordinary People </w:t>
      </w:r>
      <w:r w:rsidRPr="00F3059A">
        <w:rPr>
          <w:rFonts w:ascii="Arial" w:hAnsi="Arial" w:cs="Arial"/>
        </w:rPr>
        <w:t>(1980) – An affluent family in suburban Chicago lives in various stages of denial after the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accidental death of one of their sons, unable to express their emotions or deal with their grief. Only after the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surviving son attempts suicide and begins to see a psychiatrist do the barriers begin to come down, and at that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point the family must deal with their strained relationships and haunting past.</w:t>
      </w:r>
    </w:p>
    <w:p w:rsidR="0070436B" w:rsidRPr="00F3059A" w:rsidRDefault="0070436B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F3059A">
        <w:rPr>
          <w:rFonts w:ascii="Arial" w:hAnsi="Arial" w:cs="Arial"/>
          <w:b/>
          <w:bCs/>
          <w:i/>
          <w:iCs/>
        </w:rPr>
        <w:t>Suggested</w:t>
      </w:r>
      <w:r w:rsidR="0070436B">
        <w:rPr>
          <w:rFonts w:ascii="Arial" w:hAnsi="Arial" w:cs="Arial"/>
          <w:b/>
          <w:bCs/>
          <w:i/>
          <w:iCs/>
        </w:rPr>
        <w:t xml:space="preserve"> </w:t>
      </w:r>
      <w:r w:rsidRPr="00F3059A">
        <w:rPr>
          <w:rFonts w:ascii="Arial" w:hAnsi="Arial" w:cs="Arial"/>
          <w:b/>
          <w:bCs/>
          <w:i/>
          <w:iCs/>
        </w:rPr>
        <w:t>Actions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1. Remember times when you offended someone and were </w:t>
      </w:r>
      <w:proofErr w:type="gramStart"/>
      <w:r w:rsidRPr="00F3059A">
        <w:rPr>
          <w:rFonts w:ascii="Arial" w:hAnsi="Arial" w:cs="Arial"/>
        </w:rPr>
        <w:t>forgiven,</w:t>
      </w:r>
      <w:proofErr w:type="gramEnd"/>
      <w:r w:rsidRPr="00F3059A">
        <w:rPr>
          <w:rFonts w:ascii="Arial" w:hAnsi="Arial" w:cs="Arial"/>
        </w:rPr>
        <w:t xml:space="preserve"> then extend this gift to others. Don’t demand a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formal apology.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2. Evaluate your emotions before and after forgiving someone. Compare these emotions to your feelings when you hold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 grudge.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lastRenderedPageBreak/>
        <w:t>3. Understand from the offender’s perspective why he/she offended you. Then assess whether your reaction is hurting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you more than the offender.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4. Make a list of individuals against whom you hold a grudge, then either meet them personally to discuss it or visualize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whether bygones can be bygones. Put the original offense into its proper context and perspective.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5. Meet a person who offended you in the past, especially if he/she is a family member. Tell them that you have forgiven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them, or just be kind in your interaction with them.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6. Ask for forgiveness from a Divine power according to your faith. Assess how you feel afterwards.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7. Pray for the noble </w:t>
      </w:r>
      <w:proofErr w:type="spellStart"/>
      <w:r w:rsidRPr="00F3059A">
        <w:rPr>
          <w:rFonts w:ascii="Arial" w:hAnsi="Arial" w:cs="Arial"/>
        </w:rPr>
        <w:t>behavior</w:t>
      </w:r>
      <w:proofErr w:type="spellEnd"/>
      <w:r w:rsidRPr="00F3059A">
        <w:rPr>
          <w:rFonts w:ascii="Arial" w:hAnsi="Arial" w:cs="Arial"/>
        </w:rPr>
        <w:t xml:space="preserve"> of your offender. </w:t>
      </w:r>
      <w:proofErr w:type="gramStart"/>
      <w:r w:rsidRPr="00F3059A">
        <w:rPr>
          <w:rFonts w:ascii="Arial" w:hAnsi="Arial" w:cs="Arial"/>
        </w:rPr>
        <w:t>Think of ways that this person has acted nobly in the past.</w:t>
      </w:r>
      <w:proofErr w:type="gramEnd"/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8. Identify how a grudge tortures you emotionally. Does it produce disruptive emotions (anger, hatred, fear, worry,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sadness, anxiety, jealousy and such)? Write three ways these disruptive emotions affect your </w:t>
      </w:r>
      <w:proofErr w:type="spellStart"/>
      <w:r w:rsidRPr="00F3059A">
        <w:rPr>
          <w:rFonts w:ascii="Arial" w:hAnsi="Arial" w:cs="Arial"/>
        </w:rPr>
        <w:t>behavior</w:t>
      </w:r>
      <w:proofErr w:type="spellEnd"/>
      <w:r w:rsidRPr="00F3059A">
        <w:rPr>
          <w:rFonts w:ascii="Arial" w:hAnsi="Arial" w:cs="Arial"/>
        </w:rPr>
        <w:t>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9. Plan out what your response should be the next time someone offends you. Remind yourself of your plan (rehearse if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possible) and periodically affirm, “No matter how he/she offends me, I will respond as I have planned.”</w:t>
      </w: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10. Imagine your offender and consider whether you have any payback fantasies. Imagine in detail what might happen if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you forgive the offender. </w:t>
      </w:r>
      <w:proofErr w:type="gramStart"/>
      <w:r w:rsidRPr="00F3059A">
        <w:rPr>
          <w:rFonts w:ascii="Arial" w:hAnsi="Arial" w:cs="Arial"/>
        </w:rPr>
        <w:t>Journal your reactions.</w:t>
      </w:r>
      <w:proofErr w:type="gramEnd"/>
      <w:r w:rsidRPr="00F3059A">
        <w:rPr>
          <w:rFonts w:ascii="Arial" w:hAnsi="Arial" w:cs="Arial"/>
        </w:rPr>
        <w:t xml:space="preserve"> Start with a moderate offense and continue until you achieve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forgiveness and resolution. During this exercise continuously remind yourself that this is a forgiving exercise, not a</w:t>
      </w:r>
      <w:r w:rsidR="0070436B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grudge-holding one.</w:t>
      </w:r>
    </w:p>
    <w:p w:rsidR="0070436B" w:rsidRDefault="0070436B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70436B" w:rsidRDefault="0070436B">
      <w:pPr>
        <w:rPr>
          <w:rFonts w:ascii="Arial" w:hAnsi="Arial" w:cs="Arial"/>
        </w:rPr>
      </w:pPr>
      <w:bookmarkStart w:id="0" w:name="_GoBack"/>
      <w:bookmarkEnd w:id="0"/>
    </w:p>
    <w:sectPr w:rsidR="0070436B" w:rsidSect="001B45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2F0"/>
    <w:multiLevelType w:val="multilevel"/>
    <w:tmpl w:val="730CF5F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47"/>
        </w:tabs>
        <w:ind w:left="2098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098"/>
        </w:tabs>
        <w:ind w:left="3119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1"/>
    <w:rsid w:val="001B45B6"/>
    <w:rsid w:val="00317CA1"/>
    <w:rsid w:val="00385895"/>
    <w:rsid w:val="004D1F81"/>
    <w:rsid w:val="006976F7"/>
    <w:rsid w:val="0070436B"/>
    <w:rsid w:val="00771F85"/>
    <w:rsid w:val="0078761E"/>
    <w:rsid w:val="00790912"/>
    <w:rsid w:val="007969F7"/>
    <w:rsid w:val="009B3F1B"/>
    <w:rsid w:val="009C0E3C"/>
    <w:rsid w:val="00A01FC0"/>
    <w:rsid w:val="00AE15C5"/>
    <w:rsid w:val="00BC40C2"/>
    <w:rsid w:val="00EC6EE1"/>
    <w:rsid w:val="00F059DE"/>
    <w:rsid w:val="00F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Bothma</dc:creator>
  <cp:lastModifiedBy>Wendy Bothma</cp:lastModifiedBy>
  <cp:revision>2</cp:revision>
  <dcterms:created xsi:type="dcterms:W3CDTF">2016-05-04T19:31:00Z</dcterms:created>
  <dcterms:modified xsi:type="dcterms:W3CDTF">2016-05-04T19:31:00Z</dcterms:modified>
</cp:coreProperties>
</file>